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D267B6" w:rsidRPr="00D267B6" w:rsidRDefault="00D267B6" w:rsidP="00D267B6">
      <w:pPr>
        <w:widowControl w:val="0"/>
        <w:spacing w:after="0" w:line="288" w:lineRule="auto"/>
        <w:ind w:firstLine="567"/>
        <w:jc w:val="both"/>
        <w:rPr>
          <w:rFonts w:ascii="Times New Roman" w:hAnsi="Times New Roman"/>
          <w:b/>
          <w:sz w:val="32"/>
          <w:szCs w:val="36"/>
        </w:rPr>
      </w:pPr>
      <w:r w:rsidRPr="00D267B6">
        <w:rPr>
          <w:rFonts w:ascii="Times New Roman" w:hAnsi="Times New Roman"/>
          <w:b/>
          <w:sz w:val="32"/>
          <w:szCs w:val="36"/>
        </w:rPr>
        <w:t>25 марта отмечается День работника культуры России (Учрежден указом Президента РФ № 1111 от 27.08.2007)</w:t>
      </w:r>
    </w:p>
    <w:p w:rsidR="00D267B6" w:rsidRPr="005E18F8" w:rsidRDefault="00D267B6" w:rsidP="00D267B6">
      <w:pPr>
        <w:widowControl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Дагестан</w:t>
      </w:r>
      <w:r w:rsidRPr="005E1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</w:t>
      </w:r>
      <w:r w:rsidRPr="005E18F8">
        <w:rPr>
          <w:rFonts w:ascii="Times New Roman" w:hAnsi="Times New Roman"/>
          <w:sz w:val="28"/>
          <w:szCs w:val="28"/>
        </w:rPr>
        <w:t xml:space="preserve"> реализация масштабных культурно-просветительских проектов в сфере профессионального искусства и народного творчества, расширение гастрольной и обменной деятельности, достигнуты положительные результаты в области матер</w:t>
      </w:r>
      <w:r w:rsidRPr="005E18F8">
        <w:rPr>
          <w:rFonts w:ascii="Times New Roman" w:hAnsi="Times New Roman"/>
          <w:sz w:val="28"/>
          <w:szCs w:val="28"/>
        </w:rPr>
        <w:t>и</w:t>
      </w:r>
      <w:r w:rsidRPr="005E18F8">
        <w:rPr>
          <w:rFonts w:ascii="Times New Roman" w:hAnsi="Times New Roman"/>
          <w:sz w:val="28"/>
          <w:szCs w:val="28"/>
        </w:rPr>
        <w:t>альной базы.</w:t>
      </w:r>
    </w:p>
    <w:p w:rsidR="00D267B6" w:rsidRPr="005E18F8" w:rsidRDefault="00D267B6" w:rsidP="00CE454A">
      <w:pPr>
        <w:widowControl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8F8">
        <w:rPr>
          <w:rFonts w:ascii="Times New Roman" w:hAnsi="Times New Roman"/>
          <w:sz w:val="28"/>
          <w:szCs w:val="28"/>
        </w:rPr>
        <w:t>Основные показатели учреждений культуры в республике характеризуется следующ</w:t>
      </w:r>
      <w:r w:rsidRPr="005E18F8">
        <w:rPr>
          <w:rFonts w:ascii="Times New Roman" w:hAnsi="Times New Roman"/>
          <w:sz w:val="28"/>
          <w:szCs w:val="28"/>
        </w:rPr>
        <w:t>и</w:t>
      </w:r>
      <w:r w:rsidRPr="005E18F8">
        <w:rPr>
          <w:rFonts w:ascii="Times New Roman" w:hAnsi="Times New Roman"/>
          <w:sz w:val="28"/>
          <w:szCs w:val="28"/>
        </w:rPr>
        <w:t>ми данными: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5"/>
        <w:gridCol w:w="1460"/>
      </w:tblGrid>
      <w:tr w:rsidR="00D267B6" w:rsidRPr="005E18F8" w:rsidTr="006A1E11">
        <w:trPr>
          <w:trHeight w:val="578"/>
        </w:trPr>
        <w:tc>
          <w:tcPr>
            <w:tcW w:w="42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67B6" w:rsidRPr="005E18F8" w:rsidRDefault="00D267B6" w:rsidP="006A1E11">
            <w:pPr>
              <w:pStyle w:val="4"/>
              <w:widowControl w:val="0"/>
              <w:rPr>
                <w:sz w:val="28"/>
                <w:szCs w:val="28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267B6" w:rsidRPr="005E18F8" w:rsidRDefault="00D267B6" w:rsidP="006A1E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267B6" w:rsidRPr="005E18F8" w:rsidTr="006A1E11">
        <w:trPr>
          <w:trHeight w:val="322"/>
        </w:trPr>
        <w:tc>
          <w:tcPr>
            <w:tcW w:w="423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67B6" w:rsidRPr="005E18F8" w:rsidRDefault="00D267B6" w:rsidP="006A1E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67B6" w:rsidRPr="005E18F8" w:rsidRDefault="00D267B6" w:rsidP="006A1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B6" w:rsidRPr="00D267B6" w:rsidTr="006A1E11">
        <w:tc>
          <w:tcPr>
            <w:tcW w:w="4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267B6" w:rsidRPr="00D267B6" w:rsidRDefault="00D267B6" w:rsidP="00D267B6">
            <w:pPr>
              <w:pStyle w:val="4"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D267B6">
              <w:rPr>
                <w:sz w:val="28"/>
                <w:szCs w:val="28"/>
              </w:rPr>
              <w:t>Театры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67B6" w:rsidRPr="00D267B6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Число профессиональных теа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т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ров - всего</w:t>
            </w:r>
          </w:p>
        </w:tc>
        <w:tc>
          <w:tcPr>
            <w:tcW w:w="769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Численность зрителей, тыс. ч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е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ловек</w:t>
            </w:r>
          </w:p>
        </w:tc>
        <w:tc>
          <w:tcPr>
            <w:tcW w:w="769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390,2</w:t>
            </w:r>
          </w:p>
        </w:tc>
      </w:tr>
      <w:tr w:rsidR="00D267B6" w:rsidRPr="00D267B6" w:rsidTr="00D267B6">
        <w:trPr>
          <w:trHeight w:val="217"/>
        </w:trPr>
        <w:tc>
          <w:tcPr>
            <w:tcW w:w="4231" w:type="pct"/>
            <w:vAlign w:val="bottom"/>
            <w:hideMark/>
          </w:tcPr>
          <w:p w:rsidR="00D267B6" w:rsidRPr="00D267B6" w:rsidRDefault="00D267B6" w:rsidP="00D267B6">
            <w:pPr>
              <w:pStyle w:val="4"/>
              <w:widowControl w:val="0"/>
              <w:spacing w:before="0" w:line="240" w:lineRule="auto"/>
              <w:rPr>
                <w:sz w:val="28"/>
                <w:szCs w:val="28"/>
              </w:rPr>
            </w:pPr>
            <w:r w:rsidRPr="00D267B6">
              <w:rPr>
                <w:sz w:val="28"/>
                <w:szCs w:val="28"/>
              </w:rPr>
              <w:t>Музеи</w:t>
            </w:r>
          </w:p>
        </w:tc>
        <w:tc>
          <w:tcPr>
            <w:tcW w:w="769" w:type="pct"/>
            <w:vAlign w:val="bottom"/>
          </w:tcPr>
          <w:p w:rsidR="00D267B6" w:rsidRPr="00D267B6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Всего музеев (включая фили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а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лы)</w:t>
            </w:r>
          </w:p>
        </w:tc>
        <w:tc>
          <w:tcPr>
            <w:tcW w:w="769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Число посещений музеев, тыс. человек</w:t>
            </w:r>
          </w:p>
        </w:tc>
        <w:tc>
          <w:tcPr>
            <w:tcW w:w="769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448,0</w:t>
            </w: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E18F8">
              <w:rPr>
                <w:rFonts w:ascii="Times New Roman" w:hAnsi="Times New Roman"/>
                <w:b/>
                <w:sz w:val="28"/>
                <w:szCs w:val="28"/>
              </w:rPr>
              <w:t>Общедоступные библиотеки</w:t>
            </w:r>
          </w:p>
        </w:tc>
        <w:tc>
          <w:tcPr>
            <w:tcW w:w="769" w:type="pct"/>
            <w:vAlign w:val="bottom"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Число библиотек, единиц</w:t>
            </w:r>
          </w:p>
        </w:tc>
        <w:tc>
          <w:tcPr>
            <w:tcW w:w="769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Библиотечный фонд, тыс. экз.</w:t>
            </w:r>
          </w:p>
        </w:tc>
        <w:tc>
          <w:tcPr>
            <w:tcW w:w="769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7699</w:t>
            </w: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Число зарегистрированных пользователей, тыс. ч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е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ловек</w:t>
            </w:r>
          </w:p>
        </w:tc>
        <w:tc>
          <w:tcPr>
            <w:tcW w:w="769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814,6</w:t>
            </w: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5E18F8">
              <w:rPr>
                <w:rFonts w:ascii="Times New Roman" w:hAnsi="Times New Roman"/>
                <w:b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769" w:type="pct"/>
            <w:vAlign w:val="bottom"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B6" w:rsidRPr="005E18F8" w:rsidTr="006A1E11">
        <w:tc>
          <w:tcPr>
            <w:tcW w:w="4231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Число учреждений культурно-досугового типа, ед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и</w:t>
            </w:r>
            <w:r w:rsidRPr="005E18F8">
              <w:rPr>
                <w:rFonts w:ascii="Times New Roman" w:hAnsi="Times New Roman"/>
                <w:sz w:val="28"/>
                <w:szCs w:val="28"/>
              </w:rPr>
              <w:t>ниц</w:t>
            </w:r>
          </w:p>
        </w:tc>
        <w:tc>
          <w:tcPr>
            <w:tcW w:w="769" w:type="pct"/>
            <w:vAlign w:val="bottom"/>
            <w:hideMark/>
          </w:tcPr>
          <w:p w:rsidR="00D267B6" w:rsidRPr="005E18F8" w:rsidRDefault="00D267B6" w:rsidP="00D267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8F8"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</w:tbl>
    <w:p w:rsidR="00D267B6" w:rsidRPr="005E18F8" w:rsidRDefault="00D267B6" w:rsidP="00D267B6">
      <w:pPr>
        <w:widowControl w:val="0"/>
        <w:spacing w:after="0" w:line="288" w:lineRule="auto"/>
        <w:ind w:firstLine="567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CE454A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8F8">
        <w:rPr>
          <w:rFonts w:ascii="Times New Roman" w:hAnsi="Times New Roman"/>
          <w:sz w:val="28"/>
          <w:szCs w:val="28"/>
        </w:rPr>
        <w:t>В 2018 году на 1000 человек населения численность зрителей посещающих театры приходится 126 человек, посещающих музеи – 145 человек, библиотечного фонда с</w:t>
      </w:r>
      <w:r w:rsidRPr="005E18F8">
        <w:rPr>
          <w:rFonts w:ascii="Times New Roman" w:hAnsi="Times New Roman"/>
          <w:sz w:val="28"/>
          <w:szCs w:val="28"/>
        </w:rPr>
        <w:t>о</w:t>
      </w:r>
      <w:r w:rsidRPr="005E18F8">
        <w:rPr>
          <w:rFonts w:ascii="Times New Roman" w:hAnsi="Times New Roman"/>
          <w:sz w:val="28"/>
          <w:szCs w:val="28"/>
        </w:rPr>
        <w:t>ставил 2495 экземпляров.</w:t>
      </w:r>
    </w:p>
    <w:p w:rsidR="00D267B6" w:rsidRPr="005E18F8" w:rsidRDefault="00D267B6" w:rsidP="00CE454A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8F8">
        <w:rPr>
          <w:rFonts w:ascii="Times New Roman" w:hAnsi="Times New Roman"/>
          <w:sz w:val="28"/>
          <w:szCs w:val="28"/>
        </w:rPr>
        <w:t>В отчетном году культурная жизнь республики была насыщена различными культурно-массовыми, духовно-просветительскими м</w:t>
      </w:r>
      <w:r w:rsidRPr="005E18F8">
        <w:rPr>
          <w:rFonts w:ascii="Times New Roman" w:hAnsi="Times New Roman"/>
          <w:sz w:val="28"/>
          <w:szCs w:val="28"/>
        </w:rPr>
        <w:t>е</w:t>
      </w:r>
      <w:r w:rsidRPr="005E18F8">
        <w:rPr>
          <w:rFonts w:ascii="Times New Roman" w:hAnsi="Times New Roman"/>
          <w:sz w:val="28"/>
          <w:szCs w:val="28"/>
        </w:rPr>
        <w:t>роприятиями.</w:t>
      </w:r>
    </w:p>
    <w:p w:rsidR="00D267B6" w:rsidRPr="005E18F8" w:rsidRDefault="00D267B6" w:rsidP="00CE454A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E18F8">
        <w:rPr>
          <w:rFonts w:ascii="Times New Roman" w:hAnsi="Times New Roman"/>
          <w:sz w:val="28"/>
          <w:szCs w:val="28"/>
        </w:rPr>
        <w:t xml:space="preserve">чреждениями культуры была проделана большая работа по интеграции </w:t>
      </w:r>
      <w:r w:rsidRPr="005E18F8">
        <w:rPr>
          <w:rFonts w:ascii="Times New Roman" w:hAnsi="Times New Roman"/>
          <w:sz w:val="28"/>
          <w:szCs w:val="28"/>
        </w:rPr>
        <w:lastRenderedPageBreak/>
        <w:t>дагестанской культуры в международное культурное пространство. Через гастрольную деятельность театрально-концертных организаций, обменную в</w:t>
      </w:r>
      <w:r w:rsidRPr="005E18F8">
        <w:rPr>
          <w:rFonts w:ascii="Times New Roman" w:hAnsi="Times New Roman"/>
          <w:sz w:val="28"/>
          <w:szCs w:val="28"/>
        </w:rPr>
        <w:t>ы</w:t>
      </w:r>
      <w:r w:rsidRPr="005E18F8">
        <w:rPr>
          <w:rFonts w:ascii="Times New Roman" w:hAnsi="Times New Roman"/>
          <w:sz w:val="28"/>
          <w:szCs w:val="28"/>
        </w:rPr>
        <w:t xml:space="preserve">ставочную деятельность музеев, участие в фестивалях различного статуса, в Днях культуры регионов, </w:t>
      </w:r>
      <w:proofErr w:type="gramStart"/>
      <w:r w:rsidRPr="005E18F8">
        <w:rPr>
          <w:rFonts w:ascii="Times New Roman" w:hAnsi="Times New Roman"/>
          <w:sz w:val="28"/>
          <w:szCs w:val="28"/>
        </w:rPr>
        <w:t>на</w:t>
      </w:r>
      <w:proofErr w:type="gramEnd"/>
      <w:r w:rsidRPr="005E18F8">
        <w:rPr>
          <w:rFonts w:ascii="Times New Roman" w:hAnsi="Times New Roman"/>
          <w:sz w:val="28"/>
          <w:szCs w:val="28"/>
        </w:rPr>
        <w:t xml:space="preserve"> российских и зарубежных арт-площадках профе</w:t>
      </w:r>
      <w:r w:rsidRPr="005E18F8">
        <w:rPr>
          <w:rFonts w:ascii="Times New Roman" w:hAnsi="Times New Roman"/>
          <w:sz w:val="28"/>
          <w:szCs w:val="28"/>
        </w:rPr>
        <w:t>с</w:t>
      </w:r>
      <w:r w:rsidRPr="005E18F8">
        <w:rPr>
          <w:rFonts w:ascii="Times New Roman" w:hAnsi="Times New Roman"/>
          <w:sz w:val="28"/>
          <w:szCs w:val="28"/>
        </w:rPr>
        <w:t>сионально, ярко и самобытно была широко представлена национальная культ</w:t>
      </w:r>
      <w:r w:rsidRPr="005E18F8">
        <w:rPr>
          <w:rFonts w:ascii="Times New Roman" w:hAnsi="Times New Roman"/>
          <w:sz w:val="28"/>
          <w:szCs w:val="28"/>
        </w:rPr>
        <w:t>у</w:t>
      </w:r>
      <w:r w:rsidRPr="005E18F8">
        <w:rPr>
          <w:rFonts w:ascii="Times New Roman" w:hAnsi="Times New Roman"/>
          <w:sz w:val="28"/>
          <w:szCs w:val="28"/>
        </w:rPr>
        <w:t>ра Дагестана.</w:t>
      </w:r>
    </w:p>
    <w:p w:rsidR="00D267B6" w:rsidRPr="005E18F8" w:rsidRDefault="00D267B6" w:rsidP="00CE454A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8F8">
        <w:rPr>
          <w:rFonts w:ascii="Times New Roman" w:hAnsi="Times New Roman"/>
          <w:sz w:val="28"/>
          <w:szCs w:val="28"/>
        </w:rPr>
        <w:t>Ансамбль «Лезгинка» дал концерты в Швеции, Марокко, Белоруссии, Ит</w:t>
      </w:r>
      <w:r w:rsidRPr="005E18F8">
        <w:rPr>
          <w:rFonts w:ascii="Times New Roman" w:hAnsi="Times New Roman"/>
          <w:sz w:val="28"/>
          <w:szCs w:val="28"/>
        </w:rPr>
        <w:t>а</w:t>
      </w:r>
      <w:r w:rsidRPr="005E18F8">
        <w:rPr>
          <w:rFonts w:ascii="Times New Roman" w:hAnsi="Times New Roman"/>
          <w:sz w:val="28"/>
          <w:szCs w:val="28"/>
        </w:rPr>
        <w:t>лии, городах России.</w:t>
      </w:r>
      <w:proofErr w:type="gramEnd"/>
      <w:r w:rsidRPr="005E18F8">
        <w:rPr>
          <w:rFonts w:ascii="Times New Roman" w:hAnsi="Times New Roman"/>
          <w:sz w:val="28"/>
          <w:szCs w:val="28"/>
        </w:rPr>
        <w:t xml:space="preserve"> Ансамбль «Молодость Дагестана» выступил на фестивале в Турции. Ансамбль «Д</w:t>
      </w:r>
      <w:r w:rsidRPr="005E18F8">
        <w:rPr>
          <w:rFonts w:ascii="Times New Roman" w:hAnsi="Times New Roman"/>
          <w:sz w:val="28"/>
          <w:szCs w:val="28"/>
        </w:rPr>
        <w:t>а</w:t>
      </w:r>
      <w:r w:rsidRPr="005E18F8">
        <w:rPr>
          <w:rFonts w:ascii="Times New Roman" w:hAnsi="Times New Roman"/>
          <w:sz w:val="28"/>
          <w:szCs w:val="28"/>
        </w:rPr>
        <w:t>гестан» провёл концертный тур по городам в Болгарии, Македонии, Боснии и Герцег</w:t>
      </w:r>
      <w:r w:rsidRPr="005E18F8">
        <w:rPr>
          <w:rFonts w:ascii="Times New Roman" w:hAnsi="Times New Roman"/>
          <w:sz w:val="28"/>
          <w:szCs w:val="28"/>
        </w:rPr>
        <w:t>о</w:t>
      </w:r>
      <w:r w:rsidRPr="005E18F8">
        <w:rPr>
          <w:rFonts w:ascii="Times New Roman" w:hAnsi="Times New Roman"/>
          <w:sz w:val="28"/>
          <w:szCs w:val="28"/>
        </w:rPr>
        <w:t>вине, Албании и Черногории.</w:t>
      </w:r>
    </w:p>
    <w:p w:rsidR="00D267B6" w:rsidRPr="005E18F8" w:rsidRDefault="00D267B6" w:rsidP="00CE454A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8F8">
        <w:rPr>
          <w:rFonts w:ascii="Times New Roman" w:hAnsi="Times New Roman"/>
          <w:sz w:val="28"/>
          <w:szCs w:val="28"/>
        </w:rPr>
        <w:t>На высоком уровне прошли Международный фестиваль фольклора и тр</w:t>
      </w:r>
      <w:r w:rsidRPr="005E18F8">
        <w:rPr>
          <w:rFonts w:ascii="Times New Roman" w:hAnsi="Times New Roman"/>
          <w:sz w:val="28"/>
          <w:szCs w:val="28"/>
        </w:rPr>
        <w:t>а</w:t>
      </w:r>
      <w:r w:rsidRPr="005E18F8">
        <w:rPr>
          <w:rFonts w:ascii="Times New Roman" w:hAnsi="Times New Roman"/>
          <w:sz w:val="28"/>
          <w:szCs w:val="28"/>
        </w:rPr>
        <w:t>диционной культуры «Горцы», Международный фестиваль русских театров республик Северного Кавказа, стран Черноморско-Каспийского регионов, Международный музыкальный фестиваль «</w:t>
      </w:r>
      <w:proofErr w:type="gramStart"/>
      <w:r w:rsidRPr="005E18F8">
        <w:rPr>
          <w:rFonts w:ascii="Times New Roman" w:hAnsi="Times New Roman"/>
          <w:sz w:val="28"/>
          <w:szCs w:val="28"/>
        </w:rPr>
        <w:t>Порт-Петровские</w:t>
      </w:r>
      <w:proofErr w:type="gramEnd"/>
      <w:r w:rsidRPr="005E18F8">
        <w:rPr>
          <w:rFonts w:ascii="Times New Roman" w:hAnsi="Times New Roman"/>
          <w:sz w:val="28"/>
          <w:szCs w:val="28"/>
        </w:rPr>
        <w:t xml:space="preserve"> Ассамблеи», Международный </w:t>
      </w:r>
      <w:proofErr w:type="spellStart"/>
      <w:r w:rsidRPr="005E18F8">
        <w:rPr>
          <w:rFonts w:ascii="Times New Roman" w:hAnsi="Times New Roman"/>
          <w:sz w:val="28"/>
          <w:szCs w:val="28"/>
        </w:rPr>
        <w:t>Гамзатовский</w:t>
      </w:r>
      <w:proofErr w:type="spellEnd"/>
      <w:r w:rsidRPr="005E18F8">
        <w:rPr>
          <w:rFonts w:ascii="Times New Roman" w:hAnsi="Times New Roman"/>
          <w:sz w:val="28"/>
          <w:szCs w:val="28"/>
        </w:rPr>
        <w:t xml:space="preserve"> литературный фестиваль «Белые Журавли», п</w:t>
      </w:r>
      <w:r w:rsidRPr="005E18F8">
        <w:rPr>
          <w:rFonts w:ascii="Times New Roman" w:hAnsi="Times New Roman"/>
          <w:sz w:val="28"/>
          <w:szCs w:val="28"/>
        </w:rPr>
        <w:t>о</w:t>
      </w:r>
      <w:r w:rsidRPr="005E18F8">
        <w:rPr>
          <w:rFonts w:ascii="Times New Roman" w:hAnsi="Times New Roman"/>
          <w:sz w:val="28"/>
          <w:szCs w:val="28"/>
        </w:rPr>
        <w:t>священный 95-л</w:t>
      </w:r>
      <w:r w:rsidR="00CE454A">
        <w:rPr>
          <w:rFonts w:ascii="Times New Roman" w:hAnsi="Times New Roman"/>
          <w:sz w:val="28"/>
          <w:szCs w:val="28"/>
        </w:rPr>
        <w:t>е</w:t>
      </w:r>
      <w:r w:rsidRPr="005E18F8">
        <w:rPr>
          <w:rFonts w:ascii="Times New Roman" w:hAnsi="Times New Roman"/>
          <w:sz w:val="28"/>
          <w:szCs w:val="28"/>
        </w:rPr>
        <w:t>тнему юбилею Расула Гамзатова, Международные ф</w:t>
      </w:r>
      <w:r w:rsidRPr="005E18F8">
        <w:rPr>
          <w:rFonts w:ascii="Times New Roman" w:hAnsi="Times New Roman"/>
          <w:sz w:val="28"/>
          <w:szCs w:val="28"/>
        </w:rPr>
        <w:t>е</w:t>
      </w:r>
      <w:r w:rsidRPr="005E18F8">
        <w:rPr>
          <w:rFonts w:ascii="Times New Roman" w:hAnsi="Times New Roman"/>
          <w:sz w:val="28"/>
          <w:szCs w:val="28"/>
        </w:rPr>
        <w:t>стивали юных дарований «Эта песня твоя и моя» и «Наши надежды».</w:t>
      </w:r>
    </w:p>
    <w:p w:rsidR="00D267B6" w:rsidRPr="005E18F8" w:rsidRDefault="00D267B6" w:rsidP="00CE454A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8F8">
        <w:rPr>
          <w:rFonts w:ascii="Times New Roman" w:hAnsi="Times New Roman"/>
          <w:sz w:val="28"/>
          <w:szCs w:val="28"/>
        </w:rPr>
        <w:t>Учреждения культуры принимали активное участие во всероссийских а</w:t>
      </w:r>
      <w:r w:rsidRPr="005E18F8">
        <w:rPr>
          <w:rFonts w:ascii="Times New Roman" w:hAnsi="Times New Roman"/>
          <w:sz w:val="28"/>
          <w:szCs w:val="28"/>
        </w:rPr>
        <w:t>к</w:t>
      </w:r>
      <w:r w:rsidRPr="005E18F8">
        <w:rPr>
          <w:rFonts w:ascii="Times New Roman" w:hAnsi="Times New Roman"/>
          <w:sz w:val="28"/>
          <w:szCs w:val="28"/>
        </w:rPr>
        <w:t>циях «Ночь музеев», «</w:t>
      </w:r>
      <w:proofErr w:type="spellStart"/>
      <w:r w:rsidRPr="005E18F8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5E18F8">
        <w:rPr>
          <w:rFonts w:ascii="Times New Roman" w:hAnsi="Times New Roman"/>
          <w:sz w:val="28"/>
          <w:szCs w:val="28"/>
        </w:rPr>
        <w:t>», «</w:t>
      </w:r>
      <w:proofErr w:type="spellStart"/>
      <w:r w:rsidRPr="005E18F8">
        <w:rPr>
          <w:rFonts w:ascii="Times New Roman" w:hAnsi="Times New Roman"/>
          <w:sz w:val="28"/>
          <w:szCs w:val="28"/>
        </w:rPr>
        <w:t>Библиосумерки</w:t>
      </w:r>
      <w:proofErr w:type="spellEnd"/>
      <w:r w:rsidRPr="005E18F8">
        <w:rPr>
          <w:rFonts w:ascii="Times New Roman" w:hAnsi="Times New Roman"/>
          <w:sz w:val="28"/>
          <w:szCs w:val="28"/>
        </w:rPr>
        <w:t>», «Ночь кино», «Ночь и</w:t>
      </w:r>
      <w:r w:rsidRPr="005E18F8">
        <w:rPr>
          <w:rFonts w:ascii="Times New Roman" w:hAnsi="Times New Roman"/>
          <w:sz w:val="28"/>
          <w:szCs w:val="28"/>
        </w:rPr>
        <w:t>с</w:t>
      </w:r>
      <w:r w:rsidRPr="005E18F8">
        <w:rPr>
          <w:rFonts w:ascii="Times New Roman" w:hAnsi="Times New Roman"/>
          <w:sz w:val="28"/>
          <w:szCs w:val="28"/>
        </w:rPr>
        <w:t>кусств», а также в республиканской акции «Театральная ночь» в рамках всеро</w:t>
      </w:r>
      <w:r w:rsidRPr="005E18F8">
        <w:rPr>
          <w:rFonts w:ascii="Times New Roman" w:hAnsi="Times New Roman"/>
          <w:sz w:val="28"/>
          <w:szCs w:val="28"/>
        </w:rPr>
        <w:t>с</w:t>
      </w:r>
      <w:r w:rsidRPr="005E18F8">
        <w:rPr>
          <w:rFonts w:ascii="Times New Roman" w:hAnsi="Times New Roman"/>
          <w:sz w:val="28"/>
          <w:szCs w:val="28"/>
        </w:rPr>
        <w:t>сийского старта Года театра. Отрадно, что эти мероприятия приобретают ос</w:t>
      </w:r>
      <w:r w:rsidRPr="005E18F8">
        <w:rPr>
          <w:rFonts w:ascii="Times New Roman" w:hAnsi="Times New Roman"/>
          <w:sz w:val="28"/>
          <w:szCs w:val="28"/>
        </w:rPr>
        <w:t>о</w:t>
      </w:r>
      <w:r w:rsidRPr="005E18F8">
        <w:rPr>
          <w:rFonts w:ascii="Times New Roman" w:hAnsi="Times New Roman"/>
          <w:sz w:val="28"/>
          <w:szCs w:val="28"/>
        </w:rPr>
        <w:t>бую популярность у молодежи. В 2018 году больше 60 тысяч человек посетили масштабные культурно-просветительские проекты, участие в которых приняли все учреждения культуры республики - это бесплатный абонемент «Культура - детям Дагестана», «М</w:t>
      </w:r>
      <w:r w:rsidRPr="005E18F8">
        <w:rPr>
          <w:rFonts w:ascii="Times New Roman" w:hAnsi="Times New Roman"/>
          <w:sz w:val="28"/>
          <w:szCs w:val="28"/>
        </w:rPr>
        <w:t>а</w:t>
      </w:r>
      <w:r w:rsidRPr="005E18F8">
        <w:rPr>
          <w:rFonts w:ascii="Times New Roman" w:hAnsi="Times New Roman"/>
          <w:sz w:val="28"/>
          <w:szCs w:val="28"/>
        </w:rPr>
        <w:t>стера сцены - жителям Дагестана», «Творческий десант» и «Урок в музее».</w:t>
      </w:r>
    </w:p>
    <w:p w:rsidR="00D267B6" w:rsidRPr="005E18F8" w:rsidRDefault="00D267B6" w:rsidP="00CE454A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8F8">
        <w:rPr>
          <w:rFonts w:ascii="Times New Roman" w:hAnsi="Times New Roman"/>
          <w:sz w:val="28"/>
          <w:szCs w:val="28"/>
        </w:rPr>
        <w:t>В республике действует развитая сеть культурно-досуговых учреждений. На сегодняшний день она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8F8">
        <w:rPr>
          <w:rFonts w:ascii="Times New Roman" w:hAnsi="Times New Roman"/>
          <w:sz w:val="28"/>
          <w:szCs w:val="28"/>
        </w:rPr>
        <w:t xml:space="preserve"> </w:t>
      </w:r>
      <w:r w:rsidRPr="00D267B6">
        <w:rPr>
          <w:rFonts w:ascii="Times New Roman" w:hAnsi="Times New Roman"/>
          <w:b/>
          <w:sz w:val="28"/>
          <w:szCs w:val="28"/>
        </w:rPr>
        <w:t>957</w:t>
      </w:r>
      <w:r w:rsidRPr="005E18F8">
        <w:rPr>
          <w:rFonts w:ascii="Times New Roman" w:hAnsi="Times New Roman"/>
          <w:sz w:val="28"/>
          <w:szCs w:val="28"/>
        </w:rPr>
        <w:t xml:space="preserve"> учреждений культуры, на базе кот</w:t>
      </w:r>
      <w:r w:rsidRPr="005E18F8">
        <w:rPr>
          <w:rFonts w:ascii="Times New Roman" w:hAnsi="Times New Roman"/>
          <w:sz w:val="28"/>
          <w:szCs w:val="28"/>
        </w:rPr>
        <w:t>о</w:t>
      </w:r>
      <w:r w:rsidRPr="005E18F8">
        <w:rPr>
          <w:rFonts w:ascii="Times New Roman" w:hAnsi="Times New Roman"/>
          <w:sz w:val="28"/>
          <w:szCs w:val="28"/>
        </w:rPr>
        <w:t xml:space="preserve">рых функционируют около </w:t>
      </w:r>
      <w:r w:rsidRPr="00D267B6">
        <w:rPr>
          <w:rFonts w:ascii="Times New Roman" w:hAnsi="Times New Roman"/>
          <w:b/>
          <w:sz w:val="28"/>
          <w:szCs w:val="28"/>
        </w:rPr>
        <w:t>500</w:t>
      </w:r>
      <w:r w:rsidRPr="005E18F8">
        <w:rPr>
          <w:rFonts w:ascii="Times New Roman" w:hAnsi="Times New Roman"/>
          <w:sz w:val="28"/>
          <w:szCs w:val="28"/>
        </w:rPr>
        <w:t xml:space="preserve"> муниципальных творческих коллективов - семейных, хореографических, детских, наро</w:t>
      </w:r>
      <w:r w:rsidRPr="005E18F8">
        <w:rPr>
          <w:rFonts w:ascii="Times New Roman" w:hAnsi="Times New Roman"/>
          <w:sz w:val="28"/>
          <w:szCs w:val="28"/>
        </w:rPr>
        <w:t>д</w:t>
      </w:r>
      <w:r w:rsidRPr="005E18F8">
        <w:rPr>
          <w:rFonts w:ascii="Times New Roman" w:hAnsi="Times New Roman"/>
          <w:sz w:val="28"/>
          <w:szCs w:val="28"/>
        </w:rPr>
        <w:t xml:space="preserve">ных театров. </w:t>
      </w:r>
      <w:r>
        <w:rPr>
          <w:rFonts w:ascii="Times New Roman" w:hAnsi="Times New Roman"/>
          <w:sz w:val="28"/>
          <w:szCs w:val="28"/>
        </w:rPr>
        <w:t>К</w:t>
      </w:r>
      <w:r w:rsidRPr="005E18F8">
        <w:rPr>
          <w:rFonts w:ascii="Times New Roman" w:hAnsi="Times New Roman"/>
          <w:sz w:val="28"/>
          <w:szCs w:val="28"/>
        </w:rPr>
        <w:t>ультурно-досуговыми учреждениями проведено большое колич</w:t>
      </w:r>
      <w:r w:rsidRPr="005E18F8">
        <w:rPr>
          <w:rFonts w:ascii="Times New Roman" w:hAnsi="Times New Roman"/>
          <w:sz w:val="28"/>
          <w:szCs w:val="28"/>
        </w:rPr>
        <w:t>е</w:t>
      </w:r>
      <w:r w:rsidRPr="005E18F8">
        <w:rPr>
          <w:rFonts w:ascii="Times New Roman" w:hAnsi="Times New Roman"/>
          <w:sz w:val="28"/>
          <w:szCs w:val="28"/>
        </w:rPr>
        <w:t>ство культурно-просветительских мероприятий, праздников, фестивалей, конкурсов, встреч, выставочных и других проектов.</w:t>
      </w:r>
    </w:p>
    <w:p w:rsidR="00CE454A" w:rsidRDefault="00CE454A" w:rsidP="00CE454A">
      <w:pPr>
        <w:tabs>
          <w:tab w:val="left" w:pos="2513"/>
        </w:tabs>
        <w:spacing w:line="240" w:lineRule="exact"/>
        <w:ind w:right="424"/>
        <w:jc w:val="right"/>
        <w:rPr>
          <w:b/>
          <w:sz w:val="28"/>
          <w:szCs w:val="28"/>
        </w:rPr>
      </w:pPr>
    </w:p>
    <w:p w:rsidR="00CE454A" w:rsidRPr="00CE454A" w:rsidRDefault="00CE454A" w:rsidP="00CE454A">
      <w:pPr>
        <w:tabs>
          <w:tab w:val="left" w:pos="2513"/>
        </w:tabs>
        <w:spacing w:line="240" w:lineRule="exact"/>
        <w:ind w:right="424"/>
        <w:jc w:val="right"/>
        <w:rPr>
          <w:rFonts w:ascii="Times New Roman" w:hAnsi="Times New Roman"/>
          <w:b/>
          <w:sz w:val="24"/>
          <w:szCs w:val="28"/>
        </w:rPr>
      </w:pPr>
      <w:r w:rsidRPr="00CE454A">
        <w:rPr>
          <w:rFonts w:ascii="Times New Roman" w:hAnsi="Times New Roman"/>
          <w:b/>
          <w:sz w:val="24"/>
          <w:szCs w:val="28"/>
        </w:rPr>
        <w:t>Территориальный орган Федеральной службы</w:t>
      </w:r>
    </w:p>
    <w:p w:rsidR="00CE454A" w:rsidRPr="00CE454A" w:rsidRDefault="00CE454A" w:rsidP="00CE454A">
      <w:pPr>
        <w:ind w:right="424"/>
        <w:jc w:val="right"/>
        <w:rPr>
          <w:rFonts w:ascii="Times New Roman" w:hAnsi="Times New Roman"/>
          <w:sz w:val="24"/>
          <w:szCs w:val="28"/>
        </w:rPr>
      </w:pPr>
      <w:r w:rsidRPr="00CE454A">
        <w:rPr>
          <w:rFonts w:ascii="Times New Roman" w:hAnsi="Times New Roman"/>
          <w:b/>
          <w:sz w:val="24"/>
          <w:szCs w:val="28"/>
        </w:rPr>
        <w:t>государственной статистики по Республике Дагестан</w:t>
      </w:r>
    </w:p>
    <w:p w:rsidR="00D267B6" w:rsidRPr="005E18F8" w:rsidRDefault="00D267B6" w:rsidP="00D267B6">
      <w:pPr>
        <w:spacing w:after="0"/>
        <w:jc w:val="both"/>
        <w:outlineLvl w:val="0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:rsidR="00D267B6" w:rsidRPr="005E18F8" w:rsidRDefault="00D267B6" w:rsidP="00D267B6">
      <w:pPr>
        <w:widowControl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D2B" w:rsidRPr="00396D2B" w:rsidRDefault="00396D2B" w:rsidP="00D267B6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50800" w14:dir="5400000" w14:sx="19000" w14:sy="19000" w14:kx="0" w14:ky="0" w14:algn="ctr">
            <w14:schemeClr w14:val="bg1">
              <w14:lumMod w14:val="65000"/>
            </w14:schemeClr>
          </w14:shadow>
        </w:rPr>
      </w:pPr>
    </w:p>
    <w:sectPr w:rsidR="00396D2B" w:rsidRPr="00396D2B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07" w:rsidRDefault="00FE3B07" w:rsidP="00D267B6">
      <w:pPr>
        <w:spacing w:after="0" w:line="240" w:lineRule="auto"/>
      </w:pPr>
      <w:r>
        <w:separator/>
      </w:r>
    </w:p>
  </w:endnote>
  <w:endnote w:type="continuationSeparator" w:id="0">
    <w:p w:rsidR="00FE3B07" w:rsidRDefault="00FE3B07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Content>
      <w:p w:rsidR="00D267B6" w:rsidRDefault="00D267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4A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07" w:rsidRDefault="00FE3B07" w:rsidP="00D267B6">
      <w:pPr>
        <w:spacing w:after="0" w:line="240" w:lineRule="auto"/>
      </w:pPr>
      <w:r>
        <w:separator/>
      </w:r>
    </w:p>
  </w:footnote>
  <w:footnote w:type="continuationSeparator" w:id="0">
    <w:p w:rsidR="00FE3B07" w:rsidRDefault="00FE3B07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96D2B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47FEA"/>
    <w:rsid w:val="005B52CA"/>
    <w:rsid w:val="0062537E"/>
    <w:rsid w:val="00642458"/>
    <w:rsid w:val="00665A91"/>
    <w:rsid w:val="00685536"/>
    <w:rsid w:val="006A4B71"/>
    <w:rsid w:val="00740FB3"/>
    <w:rsid w:val="007D2D5D"/>
    <w:rsid w:val="007D7C7B"/>
    <w:rsid w:val="008002A1"/>
    <w:rsid w:val="008B71B7"/>
    <w:rsid w:val="00936C39"/>
    <w:rsid w:val="0097471E"/>
    <w:rsid w:val="009B05D3"/>
    <w:rsid w:val="00A32EBB"/>
    <w:rsid w:val="00AE3330"/>
    <w:rsid w:val="00B23CC0"/>
    <w:rsid w:val="00B544D2"/>
    <w:rsid w:val="00B972A6"/>
    <w:rsid w:val="00BD647E"/>
    <w:rsid w:val="00CE454A"/>
    <w:rsid w:val="00D2571D"/>
    <w:rsid w:val="00D267B6"/>
    <w:rsid w:val="00E0304F"/>
    <w:rsid w:val="00E500FB"/>
    <w:rsid w:val="00E618C8"/>
    <w:rsid w:val="00EB6BCD"/>
    <w:rsid w:val="00EE1CAA"/>
    <w:rsid w:val="00F015F0"/>
    <w:rsid w:val="00F379EB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3</cp:revision>
  <cp:lastPrinted>2020-03-23T06:32:00Z</cp:lastPrinted>
  <dcterms:created xsi:type="dcterms:W3CDTF">2020-03-23T06:29:00Z</dcterms:created>
  <dcterms:modified xsi:type="dcterms:W3CDTF">2020-03-23T06:38:00Z</dcterms:modified>
</cp:coreProperties>
</file>